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63FD" w:rsidRDefault="00872D7B" w:rsidP="00E23EFE">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At the core of leadership is the ability to effect change and mobilize people. Furthermore, for any </w:t>
      </w:r>
      <w:r w:rsidR="003721D7">
        <w:rPr>
          <w:rFonts w:ascii="Times New Roman" w:hAnsi="Times New Roman" w:cs="Times New Roman"/>
          <w:sz w:val="24"/>
          <w:szCs w:val="24"/>
        </w:rPr>
        <w:t>organization or movement to thrive and survive</w:t>
      </w:r>
      <w:r>
        <w:rPr>
          <w:rFonts w:ascii="Times New Roman" w:hAnsi="Times New Roman" w:cs="Times New Roman"/>
          <w:sz w:val="24"/>
          <w:szCs w:val="24"/>
        </w:rPr>
        <w:t xml:space="preserve">, it needs to clear goals and objectives that serves as a guiding light for not only the followers, but also to those who are responsible for steering the group in the right direction. </w:t>
      </w:r>
      <w:r w:rsidR="00E963FD">
        <w:rPr>
          <w:rFonts w:ascii="Times New Roman" w:hAnsi="Times New Roman" w:cs="Times New Roman"/>
          <w:sz w:val="24"/>
          <w:szCs w:val="24"/>
        </w:rPr>
        <w:t>I</w:t>
      </w:r>
      <w:r w:rsidR="00E963FD" w:rsidRPr="00946776">
        <w:rPr>
          <w:rFonts w:ascii="Times New Roman" w:hAnsi="Times New Roman" w:cs="Times New Roman"/>
          <w:sz w:val="24"/>
          <w:szCs w:val="24"/>
        </w:rPr>
        <w:t xml:space="preserve">n the aftermath of emancipation, the level of injustice faced by blacks became more apparent especially in the Jim Crow South. The mobilization and empowerment of hate groups such as the Ku Klux Klan that terrorized and murdered black people signaled a call to urgency for greater equality. However, in order for the civil rights movement to be one that is successful it need mass support not only from those who were oppressed and disenfranchised, but also from people that were influential in various spheres. </w:t>
      </w:r>
      <w:r w:rsidR="00E963FD">
        <w:rPr>
          <w:rFonts w:ascii="Times New Roman" w:hAnsi="Times New Roman" w:cs="Times New Roman"/>
          <w:sz w:val="24"/>
          <w:szCs w:val="24"/>
        </w:rPr>
        <w:t xml:space="preserve">Like most historically significant events, there is a general tendency to magnify the role and contribution of the men, while simultaneously diminish the contributions of the women. </w:t>
      </w:r>
      <w:r w:rsidR="00E963FD" w:rsidRPr="00946776">
        <w:rPr>
          <w:rFonts w:ascii="Times New Roman" w:hAnsi="Times New Roman" w:cs="Times New Roman"/>
          <w:sz w:val="24"/>
          <w:szCs w:val="24"/>
        </w:rPr>
        <w:t>During and in the aftermath of the civil rights movement, there were many figure</w:t>
      </w:r>
      <w:r w:rsidR="00E963FD">
        <w:rPr>
          <w:rFonts w:ascii="Times New Roman" w:hAnsi="Times New Roman" w:cs="Times New Roman"/>
          <w:sz w:val="24"/>
          <w:szCs w:val="24"/>
        </w:rPr>
        <w:t>s</w:t>
      </w:r>
      <w:r w:rsidR="00E963FD" w:rsidRPr="00946776">
        <w:rPr>
          <w:rFonts w:ascii="Times New Roman" w:hAnsi="Times New Roman" w:cs="Times New Roman"/>
          <w:sz w:val="24"/>
          <w:szCs w:val="24"/>
        </w:rPr>
        <w:t xml:space="preserve"> and players that emerged, so much so that that history now bears record to many individuals whose names have become synonymous with the movement. </w:t>
      </w:r>
      <w:r w:rsidR="00E963FD">
        <w:rPr>
          <w:rFonts w:ascii="Times New Roman" w:hAnsi="Times New Roman" w:cs="Times New Roman"/>
          <w:sz w:val="24"/>
          <w:szCs w:val="24"/>
        </w:rPr>
        <w:t>It was the philosophy of grassroots organizing and radical democracy, that enabled Ella Baker to be o</w:t>
      </w:r>
      <w:r>
        <w:rPr>
          <w:rFonts w:ascii="Times New Roman" w:hAnsi="Times New Roman" w:cs="Times New Roman"/>
          <w:sz w:val="24"/>
          <w:szCs w:val="24"/>
        </w:rPr>
        <w:t>n</w:t>
      </w:r>
      <w:r w:rsidR="00E963FD">
        <w:rPr>
          <w:rFonts w:ascii="Times New Roman" w:hAnsi="Times New Roman" w:cs="Times New Roman"/>
          <w:sz w:val="24"/>
          <w:szCs w:val="24"/>
        </w:rPr>
        <w:t xml:space="preserve">e of the central figures of the civil rights movement. </w:t>
      </w:r>
    </w:p>
    <w:p w:rsidR="00E963FD" w:rsidRDefault="00E963FD" w:rsidP="00E963F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Ella Baker had a set of guiding principles that sought to inform their activism. </w:t>
      </w:r>
      <w:proofErr w:type="spellStart"/>
      <w:r>
        <w:rPr>
          <w:rFonts w:ascii="Times New Roman" w:hAnsi="Times New Roman" w:cs="Times New Roman"/>
          <w:sz w:val="24"/>
          <w:szCs w:val="24"/>
        </w:rPr>
        <w:t>Tutashinda</w:t>
      </w:r>
      <w:proofErr w:type="spellEnd"/>
      <w:r>
        <w:rPr>
          <w:rFonts w:ascii="Times New Roman" w:hAnsi="Times New Roman" w:cs="Times New Roman"/>
          <w:sz w:val="24"/>
          <w:szCs w:val="24"/>
        </w:rPr>
        <w:t xml:space="preserve"> (2010) outlines that, “Baker operated from a perspective that was grassroots and participatory oriented, grounded in economic equity. Scholars and activists agree that Baker’s politics was lived experience and participatory democracy was embodied by and originated from her practice” (30).  The objective of the civil rights movement was one which would challenge not only the status quo, but would shake the very foundation of the pillars on which this country was built. </w:t>
      </w:r>
      <w:r w:rsidRPr="00946776">
        <w:rPr>
          <w:rFonts w:ascii="Times New Roman" w:hAnsi="Times New Roman" w:cs="Times New Roman"/>
          <w:sz w:val="24"/>
          <w:szCs w:val="24"/>
        </w:rPr>
        <w:t xml:space="preserve">The struggle for equality and integration was not a battle that was fought on many fronts, starting from the days of slavery and well into the civil war, American history has recorded the </w:t>
      </w:r>
      <w:r w:rsidRPr="00946776">
        <w:rPr>
          <w:rFonts w:ascii="Times New Roman" w:hAnsi="Times New Roman" w:cs="Times New Roman"/>
          <w:sz w:val="24"/>
          <w:szCs w:val="24"/>
        </w:rPr>
        <w:lastRenderedPageBreak/>
        <w:t xml:space="preserve">level of systematic and systemic oppression that people of </w:t>
      </w:r>
      <w:proofErr w:type="spellStart"/>
      <w:r w:rsidRPr="00946776">
        <w:rPr>
          <w:rFonts w:ascii="Times New Roman" w:hAnsi="Times New Roman" w:cs="Times New Roman"/>
          <w:sz w:val="24"/>
          <w:szCs w:val="24"/>
        </w:rPr>
        <w:t>colour</w:t>
      </w:r>
      <w:proofErr w:type="spellEnd"/>
      <w:r w:rsidRPr="00946776">
        <w:rPr>
          <w:rFonts w:ascii="Times New Roman" w:hAnsi="Times New Roman" w:cs="Times New Roman"/>
          <w:sz w:val="24"/>
          <w:szCs w:val="24"/>
        </w:rPr>
        <w:t>.</w:t>
      </w:r>
      <w:r>
        <w:rPr>
          <w:rFonts w:ascii="Times New Roman" w:hAnsi="Times New Roman" w:cs="Times New Roman"/>
          <w:sz w:val="24"/>
          <w:szCs w:val="24"/>
        </w:rPr>
        <w:t xml:space="preserve"> In order for this to be actualized, the movement required support on a grand scale. </w:t>
      </w:r>
    </w:p>
    <w:p w:rsidR="00872D7B" w:rsidRDefault="00872D7B" w:rsidP="00E963F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inclusion and involvement of the grassroots was very important to the success of the civil rights movement. An important factor that needs to be used to contextualize the environment in which the civil rights era was borne out of was the level of disenfranchisement and disenchantment that existed among African-Americans. Despite being emancipated from slavery decades prior, the social institutions of society was one which operated in such a way that still reflected a slave society. In light of this, black people were made to feel as though they had no voice or could effect any notable degree of change in their surroundings. While there were legal predicates such as the 15</w:t>
      </w:r>
      <w:r w:rsidRPr="00872D7B">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 that essentially gave African-Americans the right to vote, Southern States implemented various discriminatory policies and practices that essentially discouraged many African -Americans from voting. In light of this, Ella Baker had to go around and change the mindset of the average African-American. In the South, literacy was weaponized and used to prevent many individuals of African </w:t>
      </w:r>
      <w:r w:rsidR="0010461F">
        <w:rPr>
          <w:rFonts w:ascii="Times New Roman" w:hAnsi="Times New Roman" w:cs="Times New Roman"/>
          <w:sz w:val="24"/>
          <w:szCs w:val="24"/>
        </w:rPr>
        <w:t>descent</w:t>
      </w:r>
      <w:r>
        <w:rPr>
          <w:rFonts w:ascii="Times New Roman" w:hAnsi="Times New Roman" w:cs="Times New Roman"/>
          <w:sz w:val="24"/>
          <w:szCs w:val="24"/>
        </w:rPr>
        <w:t xml:space="preserve"> from voting. </w:t>
      </w:r>
      <w:r w:rsidR="0010461F">
        <w:rPr>
          <w:rFonts w:ascii="Times New Roman" w:hAnsi="Times New Roman" w:cs="Times New Roman"/>
          <w:sz w:val="24"/>
          <w:szCs w:val="24"/>
        </w:rPr>
        <w:t xml:space="preserve">Bobo and Gilliam (1992) sought to address this level of disenfranchisement that existed within the African-American community and how Ella Baker was instrumental in changing the mindset of the people and inspiring them with the confidence and the belief that they are important to the movement and they can in fact effect change. </w:t>
      </w:r>
    </w:p>
    <w:p w:rsidR="0010461F" w:rsidRPr="00946776" w:rsidRDefault="0010461F" w:rsidP="00E963F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efforts achieved by baker was instrumental in helping political scientists and scholars of African-American studies</w:t>
      </w:r>
      <w:r w:rsidR="00F835B0">
        <w:rPr>
          <w:rFonts w:ascii="Times New Roman" w:hAnsi="Times New Roman" w:cs="Times New Roman"/>
          <w:sz w:val="24"/>
          <w:szCs w:val="24"/>
        </w:rPr>
        <w:t xml:space="preserve"> get a better understanding of the climate that enabled black political Empowerment. Bobo and Gilliam (1992) defines black political empowerment as “The extent to which a group has achieved significant representation and influence in political decision making” (p.378). This was what Baker was able to achieve as she travelled across the country holding meetings and creating clubs and societies. These small clusters of clubs and organizations made </w:t>
      </w:r>
      <w:r w:rsidR="00F835B0">
        <w:rPr>
          <w:rFonts w:ascii="Times New Roman" w:hAnsi="Times New Roman" w:cs="Times New Roman"/>
          <w:sz w:val="24"/>
          <w:szCs w:val="24"/>
        </w:rPr>
        <w:lastRenderedPageBreak/>
        <w:t xml:space="preserve">it easy to be annexed into the larger civil rights movement as it began to gain traction over the years. As the Civil rights movement grew, so did the level of violence and oppression. This further signaled a call for action. Consequently, the seed of empowerment that Baker had planted in these various towns and communities began to take root as more and more people started to come to the realization that their voice can and should be heard. The end result was that in places where black political empowerment was low, started to show a spike in growth as communities began to use the tools of organization and picketing that was taught and outlined by Baker. </w:t>
      </w:r>
    </w:p>
    <w:p w:rsidR="00E963FD" w:rsidRDefault="00E963FD" w:rsidP="00E963F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obvious divide and stratification that was prevalent in America, was also endemic in the black community. There was a divide between the many that were poor, disenfranchised and the few that were educated, had connections and fairly well-to-do. While the aim of the movement was for the benefit and </w:t>
      </w:r>
      <w:proofErr w:type="spellStart"/>
      <w:r>
        <w:rPr>
          <w:rFonts w:ascii="Times New Roman" w:hAnsi="Times New Roman" w:cs="Times New Roman"/>
          <w:sz w:val="24"/>
          <w:szCs w:val="24"/>
        </w:rPr>
        <w:t>upliftment</w:t>
      </w:r>
      <w:proofErr w:type="spellEnd"/>
      <w:r>
        <w:rPr>
          <w:rFonts w:ascii="Times New Roman" w:hAnsi="Times New Roman" w:cs="Times New Roman"/>
          <w:sz w:val="24"/>
          <w:szCs w:val="24"/>
        </w:rPr>
        <w:t xml:space="preserve"> of all, in the initial stages it became apparent that not everyone felt like they were part of the movement. There was no cohesion in the initial stages. In her autobiography of Baker, </w:t>
      </w:r>
      <w:proofErr w:type="spellStart"/>
      <w:r>
        <w:rPr>
          <w:rFonts w:ascii="Times New Roman" w:hAnsi="Times New Roman" w:cs="Times New Roman"/>
          <w:sz w:val="24"/>
          <w:szCs w:val="24"/>
        </w:rPr>
        <w:t>Ransby</w:t>
      </w:r>
      <w:proofErr w:type="spellEnd"/>
      <w:r>
        <w:rPr>
          <w:rFonts w:ascii="Times New Roman" w:hAnsi="Times New Roman" w:cs="Times New Roman"/>
          <w:sz w:val="24"/>
          <w:szCs w:val="24"/>
        </w:rPr>
        <w:t xml:space="preserve">, (2003) contends that, </w:t>
      </w:r>
    </w:p>
    <w:p w:rsidR="00E963FD" w:rsidRDefault="00E963FD" w:rsidP="00E963FD">
      <w:pPr>
        <w:spacing w:line="240" w:lineRule="auto"/>
        <w:ind w:left="720"/>
        <w:rPr>
          <w:rFonts w:ascii="Times New Roman" w:hAnsi="Times New Roman" w:cs="Times New Roman"/>
          <w:sz w:val="24"/>
          <w:szCs w:val="24"/>
        </w:rPr>
      </w:pPr>
      <w:r>
        <w:rPr>
          <w:rFonts w:ascii="Times New Roman" w:hAnsi="Times New Roman" w:cs="Times New Roman"/>
          <w:sz w:val="24"/>
          <w:szCs w:val="24"/>
        </w:rPr>
        <w:t>Baker’s genius rested in her willingness to share leadership with others, to insist that local people could do for themselves, and in the recognition that no number of orations could supplant developing personal, lasting connections in the places and circumstances where people struggled to live their lives (345)</w:t>
      </w:r>
    </w:p>
    <w:p w:rsidR="00E963FD" w:rsidRDefault="00E963FD" w:rsidP="00E963FD">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masses were literally and figuratively on the fringes and periphery of the movement. While on the other hand, the organizers and figureheads were in the center, completely disconnected from the masses. In order to reconcile this obvious disunity, Baker saw it fit to organize and mobilize those who were disenfranchised through the establishment of civic groups such as the National association for the Advancement of Colored People (NAACP), The Southern Christian Leadership Conference (SCLC) and the Student Nonviolent Coordinating Committee (SNCC). These groups were instrumental in helping Baker reach those who were in unreached places.</w:t>
      </w:r>
    </w:p>
    <w:p w:rsidR="00F835B0" w:rsidRDefault="00F835B0" w:rsidP="00E963F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One of the most notable things that Baker did was to garner support from </w:t>
      </w:r>
      <w:r w:rsidR="00AA2173">
        <w:rPr>
          <w:rFonts w:ascii="Times New Roman" w:hAnsi="Times New Roman" w:cs="Times New Roman"/>
          <w:sz w:val="24"/>
          <w:szCs w:val="24"/>
        </w:rPr>
        <w:t xml:space="preserve">the youth, especially those who were in colleges. This was a strategic move and has its antecedents in Marxist ideologies. This stems largely from the fact That in his </w:t>
      </w:r>
      <w:r w:rsidR="00AA2173" w:rsidRPr="00AA2173">
        <w:rPr>
          <w:rFonts w:ascii="Times New Roman" w:hAnsi="Times New Roman" w:cs="Times New Roman"/>
          <w:i/>
          <w:iCs/>
          <w:sz w:val="24"/>
          <w:szCs w:val="24"/>
        </w:rPr>
        <w:t>Communist Manifesto</w:t>
      </w:r>
      <w:r w:rsidR="00AA2173">
        <w:rPr>
          <w:rFonts w:ascii="Times New Roman" w:hAnsi="Times New Roman" w:cs="Times New Roman"/>
          <w:sz w:val="24"/>
          <w:szCs w:val="24"/>
        </w:rPr>
        <w:t xml:space="preserve">, Marx spoke to the fact that if oppression should come to an end, then a revolution would be necessitated. Furthermore, he outlined that this revolution would be initiated by a group that he referred to as the “intelligentsia”. These were individuals in society who were highly educated but did not have the level of power and prestige of the ruling class to effect change. In light of this, there were lumped together with the rest of the working class who faced systemic oppression and injustice. Thus, from students, Baker not only saw youth and </w:t>
      </w:r>
      <w:proofErr w:type="spellStart"/>
      <w:r w:rsidR="00AA2173">
        <w:rPr>
          <w:rFonts w:ascii="Times New Roman" w:hAnsi="Times New Roman" w:cs="Times New Roman"/>
          <w:sz w:val="24"/>
          <w:szCs w:val="24"/>
        </w:rPr>
        <w:t>vibrance</w:t>
      </w:r>
      <w:proofErr w:type="spellEnd"/>
      <w:r w:rsidR="00AA2173">
        <w:rPr>
          <w:rFonts w:ascii="Times New Roman" w:hAnsi="Times New Roman" w:cs="Times New Roman"/>
          <w:sz w:val="24"/>
          <w:szCs w:val="24"/>
        </w:rPr>
        <w:t xml:space="preserve">. But vitality and the potential to reach a much wider base than she could all by herself. Given the limited scope of telecommunications at the time, covering ground was something that was very crucial to the movement. Furthermore, there were a lot of dangers that befell many civil rights activists as they moved across the Southern United States to galvanize support. </w:t>
      </w:r>
    </w:p>
    <w:p w:rsidR="00AA2173" w:rsidRDefault="00AA2173" w:rsidP="002D1B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level of mentorship that Baker provided to the eager youth had a chain reaction within the black community. However, in hindsight, Baker was actually investing in the future of the civil rights movement by grooming and planting the seeds of activism within the younger generation. This would ensure posterity in the movement. To attest to this, “Miller (2010) points to the fact that “Baker’s rhetoric exemplifies how to foster leadership and critical-thinking skills in students and for critical citizens” (165). Thus, when the current activists were no longer, these young people would be equipped with the requisite knowledge and skill sets needed to carry on the work of their predecessors. </w:t>
      </w:r>
      <w:r w:rsidRPr="00946776">
        <w:rPr>
          <w:rFonts w:ascii="Times New Roman" w:hAnsi="Times New Roman" w:cs="Times New Roman"/>
          <w:sz w:val="24"/>
          <w:szCs w:val="24"/>
        </w:rPr>
        <w:t>The</w:t>
      </w:r>
      <w:r>
        <w:rPr>
          <w:rFonts w:ascii="Times New Roman" w:hAnsi="Times New Roman" w:cs="Times New Roman"/>
          <w:sz w:val="24"/>
          <w:szCs w:val="24"/>
        </w:rPr>
        <w:t xml:space="preserve"> practices </w:t>
      </w:r>
      <w:r w:rsidRPr="00946776">
        <w:rPr>
          <w:rFonts w:ascii="Times New Roman" w:hAnsi="Times New Roman" w:cs="Times New Roman"/>
          <w:sz w:val="24"/>
          <w:szCs w:val="24"/>
        </w:rPr>
        <w:t xml:space="preserve">that Baker used more than half a century ag is now being employed by many politicians. This tactic is simply meeting people where they are in the physical sense. This saw Baker, travelling all over the United States to hold town meetings and </w:t>
      </w:r>
      <w:r w:rsidRPr="00946776">
        <w:rPr>
          <w:rFonts w:ascii="Times New Roman" w:hAnsi="Times New Roman" w:cs="Times New Roman"/>
          <w:sz w:val="24"/>
          <w:szCs w:val="24"/>
        </w:rPr>
        <w:lastRenderedPageBreak/>
        <w:t>forums so that people would have a safe space to air their grievances and concerns and be able to speak freely about how they have been affected by racism and segregation.</w:t>
      </w:r>
    </w:p>
    <w:p w:rsidR="000A3110" w:rsidRDefault="002D1B61" w:rsidP="00AA217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presence of Baker in the civil rights movement can largely be seen as a challenge to the traditional gender roles that was the normative standards. From as early as the 1930’s Baker had regularly met with a small group of women who were challenged ideas regarding inequality along the lines of gender and race.  Some scholars do content that Baker’s earlier movements and activities can be likened to a revival of the feminist movement that was revived in the 1960’s. </w:t>
      </w:r>
      <w:proofErr w:type="spellStart"/>
      <w:r>
        <w:rPr>
          <w:rFonts w:ascii="Times New Roman" w:hAnsi="Times New Roman" w:cs="Times New Roman"/>
          <w:sz w:val="24"/>
          <w:szCs w:val="24"/>
        </w:rPr>
        <w:t>Ransby</w:t>
      </w:r>
      <w:proofErr w:type="spellEnd"/>
      <w:r>
        <w:rPr>
          <w:rFonts w:ascii="Times New Roman" w:hAnsi="Times New Roman" w:cs="Times New Roman"/>
          <w:sz w:val="24"/>
          <w:szCs w:val="24"/>
        </w:rPr>
        <w:t xml:space="preserve"> (2003) contends that, “Baker and Braden challenged conventional gender roles and both had harsh words for the men who tried to </w:t>
      </w:r>
      <w:r w:rsidR="00043831">
        <w:rPr>
          <w:rFonts w:ascii="Times New Roman" w:hAnsi="Times New Roman" w:cs="Times New Roman"/>
          <w:sz w:val="24"/>
          <w:szCs w:val="24"/>
        </w:rPr>
        <w:t xml:space="preserve">restrict women’s participation. Baker was allowed to sit at the table, but was rarely dealt into the game” (p.175). In a sense this reflected what played out in the civil rights movement where the male leaders were featured more prominently compared to their female counterparts. </w:t>
      </w:r>
    </w:p>
    <w:p w:rsidR="002D1B61" w:rsidRDefault="00043831" w:rsidP="00AA2173">
      <w:pPr>
        <w:spacing w:line="480" w:lineRule="auto"/>
        <w:ind w:firstLine="720"/>
        <w:rPr>
          <w:rFonts w:ascii="Times New Roman" w:hAnsi="Times New Roman" w:cs="Times New Roman"/>
          <w:sz w:val="24"/>
          <w:szCs w:val="24"/>
        </w:rPr>
      </w:pPr>
      <w:r>
        <w:rPr>
          <w:rFonts w:ascii="Times New Roman" w:hAnsi="Times New Roman" w:cs="Times New Roman"/>
          <w:sz w:val="24"/>
          <w:szCs w:val="24"/>
        </w:rPr>
        <w:t>Furthermore, the culture at the time, did not necessarily make provisions for women to hold high ranking leadership roles. The end result was that we see Baker doing more leg work compared to her male counterparts who were at the forefront of the movement speaking at mass rallies and meeting with other influential members of society. This again, was largely a result of the culture that existed.</w:t>
      </w:r>
      <w:r w:rsidR="00E94FF9">
        <w:rPr>
          <w:rFonts w:ascii="Times New Roman" w:hAnsi="Times New Roman" w:cs="Times New Roman"/>
          <w:sz w:val="24"/>
          <w:szCs w:val="24"/>
        </w:rPr>
        <w:t xml:space="preserve"> Notwithstanding, Baker still had a platform whereby she was able to reach a wide bas</w:t>
      </w:r>
      <w:r w:rsidR="000A3110">
        <w:rPr>
          <w:rFonts w:ascii="Times New Roman" w:hAnsi="Times New Roman" w:cs="Times New Roman"/>
          <w:sz w:val="24"/>
          <w:szCs w:val="24"/>
        </w:rPr>
        <w:t>e</w:t>
      </w:r>
      <w:r w:rsidR="00E94FF9">
        <w:rPr>
          <w:rFonts w:ascii="Times New Roman" w:hAnsi="Times New Roman" w:cs="Times New Roman"/>
          <w:sz w:val="24"/>
          <w:szCs w:val="24"/>
        </w:rPr>
        <w:t xml:space="preserve"> of people over the years.</w:t>
      </w:r>
      <w:r w:rsidR="000A3110">
        <w:rPr>
          <w:rFonts w:ascii="Times New Roman" w:hAnsi="Times New Roman" w:cs="Times New Roman"/>
          <w:sz w:val="24"/>
          <w:szCs w:val="24"/>
        </w:rPr>
        <w:t xml:space="preserve"> </w:t>
      </w:r>
      <w:r w:rsidR="000A3110" w:rsidRPr="00A05606">
        <w:rPr>
          <w:rFonts w:ascii="Times New Roman" w:hAnsi="Times New Roman" w:cs="Times New Roman"/>
          <w:sz w:val="24"/>
          <w:szCs w:val="24"/>
        </w:rPr>
        <w:t>In the height of the Civil Rights Movement, activists such as Ella Baker was able to carve out a unique space for herself. Not only was she instrumental in galvanizing the support of the every, day man. She was able to demonstrate her centrality within the political realm as well. Baker became a valuable asset to the Democratic party. In the state of Mississippi, Baker was able to identify a rift in the party and consequently compel those within the pa</w:t>
      </w:r>
      <w:r w:rsidR="000A3110">
        <w:rPr>
          <w:rFonts w:ascii="Times New Roman" w:hAnsi="Times New Roman" w:cs="Times New Roman"/>
          <w:sz w:val="24"/>
          <w:szCs w:val="24"/>
        </w:rPr>
        <w:t>rty</w:t>
      </w:r>
      <w:r w:rsidR="000A3110" w:rsidRPr="00A05606">
        <w:rPr>
          <w:rFonts w:ascii="Times New Roman" w:hAnsi="Times New Roman" w:cs="Times New Roman"/>
          <w:sz w:val="24"/>
          <w:szCs w:val="24"/>
        </w:rPr>
        <w:t xml:space="preserve"> who were in favor of racist policies and practices.</w:t>
      </w:r>
    </w:p>
    <w:p w:rsidR="00E963FD" w:rsidRDefault="00E963FD" w:rsidP="00AA2173">
      <w:pPr>
        <w:spacing w:line="480" w:lineRule="auto"/>
        <w:ind w:firstLine="720"/>
        <w:rPr>
          <w:rFonts w:ascii="Times New Roman" w:hAnsi="Times New Roman" w:cs="Times New Roman"/>
          <w:sz w:val="24"/>
          <w:szCs w:val="24"/>
        </w:rPr>
      </w:pPr>
      <w:r w:rsidRPr="00946776">
        <w:rPr>
          <w:rFonts w:ascii="Times New Roman" w:hAnsi="Times New Roman" w:cs="Times New Roman"/>
          <w:sz w:val="24"/>
          <w:szCs w:val="24"/>
        </w:rPr>
        <w:lastRenderedPageBreak/>
        <w:t>There were two tactics that were used during the civil rights movement to garner support.</w:t>
      </w:r>
      <w:r>
        <w:rPr>
          <w:rFonts w:ascii="Times New Roman" w:hAnsi="Times New Roman" w:cs="Times New Roman"/>
          <w:sz w:val="24"/>
          <w:szCs w:val="24"/>
        </w:rPr>
        <w:t xml:space="preserve"> </w:t>
      </w:r>
      <w:r w:rsidRPr="00946776">
        <w:rPr>
          <w:rFonts w:ascii="Times New Roman" w:hAnsi="Times New Roman" w:cs="Times New Roman"/>
          <w:sz w:val="24"/>
          <w:szCs w:val="24"/>
        </w:rPr>
        <w:t xml:space="preserve">The most common one was the use of mass rallies and passionate speeches delivered by the likes of Martin Luther King Jnr. </w:t>
      </w:r>
      <w:r>
        <w:rPr>
          <w:rFonts w:ascii="Times New Roman" w:hAnsi="Times New Roman" w:cs="Times New Roman"/>
          <w:sz w:val="24"/>
          <w:szCs w:val="24"/>
        </w:rPr>
        <w:t xml:space="preserve">This method was heavily criticized by Baker who firmly believed that in order for a movement or organization to be effective, it needed the full participation of everyone involved. The rallies and speeches were terribly one-sided and did not permit others to lend their voices. Furthermore, if one of the aims of the civil rights movement was to empower people, and make them an integral part of the decision making process as far as policy was concerned, then it was important for them to begin to take the first steps that would lead this level of autonomy. Baker, began this movement of autonomy at the grassroots level. While the mass rallies had their place and purpose, it was crippling to the movement as there was so much more to be done, beyond the rallies and speeches. </w:t>
      </w:r>
      <w:r w:rsidRPr="00946776">
        <w:rPr>
          <w:rFonts w:ascii="Times New Roman" w:hAnsi="Times New Roman" w:cs="Times New Roman"/>
          <w:sz w:val="24"/>
          <w:szCs w:val="24"/>
        </w:rPr>
        <w:t xml:space="preserve">This level of alienation is extremely dangerous, especially if you are a part of a movement that is seeking to gain traction through widespread public support. Baker was able to bridge this gap by appealing to a much larger base of support by meeting people where they were. </w:t>
      </w:r>
    </w:p>
    <w:p w:rsidR="00E94FF9" w:rsidRDefault="00A541BA" w:rsidP="00AA217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point of concern for Elliot was that despite the level of contribution made by baker to the Civil rights movement and the level of respect that she received from fellow Civil Rights activists, historiography, did not do a good job in helping to highlight the contributions that she has made. As a result of this, it does outline the need for more greater history revision, that will give a more accurate portrayal of the contributions of Baker. </w:t>
      </w:r>
      <w:r w:rsidR="00FF3344">
        <w:rPr>
          <w:rFonts w:ascii="Times New Roman" w:hAnsi="Times New Roman" w:cs="Times New Roman"/>
          <w:sz w:val="24"/>
          <w:szCs w:val="24"/>
        </w:rPr>
        <w:t xml:space="preserve">Elliot outlines that </w:t>
      </w:r>
      <w:r w:rsidR="00FF3344" w:rsidRPr="00A05606">
        <w:rPr>
          <w:rFonts w:ascii="Times New Roman" w:hAnsi="Times New Roman" w:cs="Times New Roman"/>
          <w:sz w:val="24"/>
          <w:szCs w:val="24"/>
        </w:rPr>
        <w:t xml:space="preserve">Elliott seeks to uncover the misrepresentation of women within the Civil Rights movement. It is quite understandable that this a male dominated filed in terms of leadership and this stemmed largely from the fact that it the time it was simply a reflection of what was happening in the wider society and by extension showed that the movement was not immune to the gender roles that existed at that time. Even historical accounts have all but relegated women to mere footnotes in </w:t>
      </w:r>
      <w:r w:rsidR="00FF3344" w:rsidRPr="00A05606">
        <w:rPr>
          <w:rFonts w:ascii="Times New Roman" w:hAnsi="Times New Roman" w:cs="Times New Roman"/>
          <w:sz w:val="24"/>
          <w:szCs w:val="24"/>
        </w:rPr>
        <w:lastRenderedPageBreak/>
        <w:t>the civil rights movement, there are some women whose presence cannot be erased or minimalized.</w:t>
      </w:r>
    </w:p>
    <w:p w:rsidR="000A3110" w:rsidRPr="00946776" w:rsidRDefault="000A3110" w:rsidP="000A3110">
      <w:pPr>
        <w:spacing w:line="480" w:lineRule="auto"/>
        <w:rPr>
          <w:rFonts w:ascii="Times New Roman" w:hAnsi="Times New Roman" w:cs="Times New Roman"/>
          <w:sz w:val="24"/>
          <w:szCs w:val="24"/>
        </w:rPr>
      </w:pPr>
      <w:r w:rsidRPr="00A05606">
        <w:rPr>
          <w:rFonts w:ascii="Times New Roman" w:hAnsi="Times New Roman" w:cs="Times New Roman"/>
          <w:sz w:val="24"/>
          <w:szCs w:val="24"/>
        </w:rPr>
        <w:t>The leadership that was exhibited by Baker was unconventional at the time. Despite all this, it worked as she was more effective in garnering support from areas that were oftentimes overlooked within the Civil Rights movement. Her contribution was so great that many have stated that she was by far more central to the Civil Rights movement than Martin Luther King Jnr.  Rhetoric was one of the many strong leadership qualities demonstrated by Baker, and she was able to command not only the attention of those within ear shot, but also inspire them to commit to the movement. Unlike her male counterparts who were charismatic orators, Baker had different style. For Baker, eloquence was her strong point. This enabled her to connect with ordinary everyday folk who were also caught up in the movement and struggling to find their place and be of service. Even more so, she was able to connect with black women through her effortless story telling. This was very vi</w:t>
      </w:r>
      <w:r>
        <w:rPr>
          <w:rFonts w:ascii="Times New Roman" w:hAnsi="Times New Roman" w:cs="Times New Roman"/>
          <w:sz w:val="24"/>
          <w:szCs w:val="24"/>
        </w:rPr>
        <w:t>t</w:t>
      </w:r>
      <w:r w:rsidRPr="00A05606">
        <w:rPr>
          <w:rFonts w:ascii="Times New Roman" w:hAnsi="Times New Roman" w:cs="Times New Roman"/>
          <w:sz w:val="24"/>
          <w:szCs w:val="24"/>
        </w:rPr>
        <w:t xml:space="preserve">al because black women had been disenfranchised  on a much larger scale compared to their male counterparts. </w:t>
      </w:r>
    </w:p>
    <w:p w:rsidR="00F5280D" w:rsidRDefault="00E963FD" w:rsidP="00E963FD">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Social movements within the United States have been able to be successful stemming largely from the fact that a lot of groundwork was done in garnering support both from influential members of civil society and also from the masses who are at the grassroots level. The fact that the civil rights movement resonated with so many African Americans, stemming from the decades of systemic and systematic racism and oppression that characterized places such as the Jim Crow South. A call for change the awareness that one had the capacity and capability to effect change was very instrumental in propelling this movement forward. There were many who dedicated their lives, and in some instances literally sacrificed their lives so that a lot of the freedoms and privileges that we can enjoy a lot of the freedoms and privileges that we are presently enjoying. By this token, when we think about the contribution and tireless effort of Ella </w:t>
      </w:r>
      <w:r>
        <w:rPr>
          <w:rFonts w:ascii="Times New Roman" w:hAnsi="Times New Roman" w:cs="Times New Roman"/>
          <w:sz w:val="24"/>
          <w:szCs w:val="24"/>
        </w:rPr>
        <w:lastRenderedPageBreak/>
        <w:t xml:space="preserve">Baker one cannot help but marvel at the level of dedication that she has displayed and demonstrated </w:t>
      </w:r>
      <w:r w:rsidR="00F5280D">
        <w:rPr>
          <w:rFonts w:ascii="Times New Roman" w:hAnsi="Times New Roman" w:cs="Times New Roman"/>
          <w:sz w:val="24"/>
          <w:szCs w:val="24"/>
        </w:rPr>
        <w:t>from inception of the movement to the full maturation of the movement.</w:t>
      </w:r>
    </w:p>
    <w:p w:rsidR="00043831" w:rsidRDefault="00F5280D" w:rsidP="00E963FD">
      <w:pPr>
        <w:spacing w:line="480" w:lineRule="auto"/>
        <w:rPr>
          <w:rFonts w:ascii="Times New Roman" w:hAnsi="Times New Roman" w:cs="Times New Roman"/>
          <w:sz w:val="24"/>
          <w:szCs w:val="24"/>
        </w:rPr>
      </w:pPr>
      <w:r>
        <w:rPr>
          <w:rFonts w:ascii="Times New Roman" w:hAnsi="Times New Roman" w:cs="Times New Roman"/>
          <w:sz w:val="24"/>
          <w:szCs w:val="24"/>
        </w:rPr>
        <w:tab/>
      </w:r>
      <w:r w:rsidR="00A541BA">
        <w:rPr>
          <w:rFonts w:ascii="Times New Roman" w:hAnsi="Times New Roman" w:cs="Times New Roman"/>
          <w:sz w:val="24"/>
          <w:szCs w:val="24"/>
        </w:rPr>
        <w:t xml:space="preserve">The invaluable contribution of Baker to the civil rights movement cannot be understated. However, there is a paucity in available literature on her and what she meant to the </w:t>
      </w:r>
      <w:r w:rsidR="00AD3045">
        <w:rPr>
          <w:rFonts w:ascii="Times New Roman" w:hAnsi="Times New Roman" w:cs="Times New Roman"/>
          <w:sz w:val="24"/>
          <w:szCs w:val="24"/>
        </w:rPr>
        <w:t>movement</w:t>
      </w:r>
      <w:r w:rsidR="00A541BA">
        <w:rPr>
          <w:rFonts w:ascii="Times New Roman" w:hAnsi="Times New Roman" w:cs="Times New Roman"/>
          <w:sz w:val="24"/>
          <w:szCs w:val="24"/>
        </w:rPr>
        <w:t xml:space="preserve">. This was essentially surprising given the </w:t>
      </w:r>
      <w:r w:rsidR="00AD3045">
        <w:rPr>
          <w:rFonts w:ascii="Times New Roman" w:hAnsi="Times New Roman" w:cs="Times New Roman"/>
          <w:sz w:val="24"/>
          <w:szCs w:val="24"/>
        </w:rPr>
        <w:t>fact</w:t>
      </w:r>
      <w:r w:rsidR="00A541BA">
        <w:rPr>
          <w:rFonts w:ascii="Times New Roman" w:hAnsi="Times New Roman" w:cs="Times New Roman"/>
          <w:sz w:val="24"/>
          <w:szCs w:val="24"/>
        </w:rPr>
        <w:t xml:space="preserve"> that individuals such as Martin Luther King Jnr, </w:t>
      </w:r>
      <w:r w:rsidR="00AD3045">
        <w:rPr>
          <w:rFonts w:ascii="Times New Roman" w:hAnsi="Times New Roman" w:cs="Times New Roman"/>
          <w:sz w:val="24"/>
          <w:szCs w:val="24"/>
        </w:rPr>
        <w:t>has been celebrated all over the world for what he was able to accomplish though the movement. Baker n the hand, did not receive the same level of recognition. Furthermore, if you were to ask the average black teenager in America who Ella baker was, they probably would not know. However, Dr. King would resonate more with them.</w:t>
      </w:r>
      <w:r w:rsidR="00FF3344">
        <w:rPr>
          <w:rFonts w:ascii="Times New Roman" w:hAnsi="Times New Roman" w:cs="Times New Roman"/>
          <w:sz w:val="24"/>
          <w:szCs w:val="24"/>
        </w:rPr>
        <w:t xml:space="preserve"> </w:t>
      </w:r>
      <w:r w:rsidR="00FF3344" w:rsidRPr="00A05606">
        <w:rPr>
          <w:rFonts w:ascii="Times New Roman" w:hAnsi="Times New Roman" w:cs="Times New Roman"/>
          <w:sz w:val="24"/>
          <w:szCs w:val="24"/>
        </w:rPr>
        <w:t xml:space="preserve">The role that Baker had working alongside Dr. Martin Luther King Jnr was unprecedented. She was given a platform that was not so readily available to women, and she was able to brilliantly and effortlessly execute her role and function. </w:t>
      </w:r>
      <w:r w:rsidR="00AD3045">
        <w:rPr>
          <w:rFonts w:ascii="Times New Roman" w:hAnsi="Times New Roman" w:cs="Times New Roman"/>
          <w:sz w:val="24"/>
          <w:szCs w:val="24"/>
        </w:rPr>
        <w:t xml:space="preserve"> In conducting this body of </w:t>
      </w:r>
      <w:r w:rsidR="00FF3344">
        <w:rPr>
          <w:rFonts w:ascii="Times New Roman" w:hAnsi="Times New Roman" w:cs="Times New Roman"/>
          <w:sz w:val="24"/>
          <w:szCs w:val="24"/>
        </w:rPr>
        <w:t>research,</w:t>
      </w:r>
      <w:r w:rsidR="00AD3045">
        <w:rPr>
          <w:rFonts w:ascii="Times New Roman" w:hAnsi="Times New Roman" w:cs="Times New Roman"/>
          <w:sz w:val="24"/>
          <w:szCs w:val="24"/>
        </w:rPr>
        <w:t xml:space="preserve"> it was telling that there </w:t>
      </w:r>
      <w:r w:rsidR="00FF3344">
        <w:rPr>
          <w:rFonts w:ascii="Times New Roman" w:hAnsi="Times New Roman" w:cs="Times New Roman"/>
          <w:sz w:val="24"/>
          <w:szCs w:val="24"/>
        </w:rPr>
        <w:t>were</w:t>
      </w:r>
      <w:r w:rsidR="00AD3045">
        <w:rPr>
          <w:rFonts w:ascii="Times New Roman" w:hAnsi="Times New Roman" w:cs="Times New Roman"/>
          <w:sz w:val="24"/>
          <w:szCs w:val="24"/>
        </w:rPr>
        <w:t xml:space="preserve"> not that many sources of data on Baker. In light of this, it is v</w:t>
      </w:r>
      <w:r>
        <w:rPr>
          <w:rFonts w:ascii="Times New Roman" w:hAnsi="Times New Roman" w:cs="Times New Roman"/>
          <w:sz w:val="24"/>
          <w:szCs w:val="24"/>
        </w:rPr>
        <w:t>ery difficult to look at the Civil Rights movement without factoring gender and sexism in the equation. While we see where Baker was a central and leading figure, the face of the movement was</w:t>
      </w:r>
      <w:r w:rsidR="00FF3344">
        <w:rPr>
          <w:rFonts w:ascii="Times New Roman" w:hAnsi="Times New Roman" w:cs="Times New Roman"/>
          <w:sz w:val="24"/>
          <w:szCs w:val="24"/>
        </w:rPr>
        <w:t xml:space="preserve"> male dominated. Despite all of this, Baker was still able to have a positive impact on the movement through garnering support from</w:t>
      </w:r>
    </w:p>
    <w:p w:rsidR="000A3110" w:rsidRPr="000A3110" w:rsidRDefault="000A3110" w:rsidP="00E963FD">
      <w:pPr>
        <w:spacing w:line="480" w:lineRule="auto"/>
        <w:rPr>
          <w:rFonts w:ascii="Times New Roman" w:hAnsi="Times New Roman" w:cs="Times New Roman"/>
          <w:sz w:val="24"/>
          <w:szCs w:val="24"/>
        </w:rPr>
      </w:pPr>
    </w:p>
    <w:p w:rsidR="00E94FF9" w:rsidRDefault="00E94FF9" w:rsidP="00E963FD">
      <w:pPr>
        <w:spacing w:line="480" w:lineRule="auto"/>
        <w:rPr>
          <w:rFonts w:ascii="Times New Roman" w:hAnsi="Times New Roman" w:cs="Times New Roman"/>
          <w:b/>
          <w:bCs/>
          <w:sz w:val="24"/>
          <w:szCs w:val="24"/>
        </w:rPr>
      </w:pPr>
    </w:p>
    <w:p w:rsidR="00E963FD" w:rsidRPr="00A05606" w:rsidRDefault="00E963FD" w:rsidP="00E963FD">
      <w:pPr>
        <w:spacing w:line="480" w:lineRule="auto"/>
        <w:rPr>
          <w:rFonts w:ascii="Times New Roman" w:hAnsi="Times New Roman" w:cs="Times New Roman"/>
          <w:sz w:val="24"/>
          <w:szCs w:val="24"/>
        </w:rPr>
      </w:pPr>
      <w:r w:rsidRPr="00934C07">
        <w:rPr>
          <w:rFonts w:ascii="Times New Roman" w:hAnsi="Times New Roman" w:cs="Times New Roman"/>
          <w:b/>
          <w:bCs/>
          <w:sz w:val="24"/>
          <w:szCs w:val="24"/>
        </w:rPr>
        <w:t>Reference List</w:t>
      </w:r>
    </w:p>
    <w:p w:rsidR="0010461F" w:rsidRDefault="0010461F" w:rsidP="00E963FD">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Bobo, Lawrence. &amp; </w:t>
      </w:r>
      <w:proofErr w:type="spellStart"/>
      <w:r>
        <w:rPr>
          <w:rFonts w:ascii="Times New Roman" w:hAnsi="Times New Roman" w:cs="Times New Roman"/>
          <w:sz w:val="24"/>
          <w:szCs w:val="24"/>
        </w:rPr>
        <w:t>Gliiliam</w:t>
      </w:r>
      <w:proofErr w:type="spellEnd"/>
      <w:r>
        <w:rPr>
          <w:rFonts w:ascii="Times New Roman" w:hAnsi="Times New Roman" w:cs="Times New Roman"/>
          <w:sz w:val="24"/>
          <w:szCs w:val="24"/>
        </w:rPr>
        <w:t xml:space="preserve">, Franklin D. ( 1992). Race, Sociopolitical participation, and Black Empowerment. </w:t>
      </w:r>
      <w:r w:rsidRPr="0010461F">
        <w:rPr>
          <w:rFonts w:ascii="Times New Roman" w:hAnsi="Times New Roman" w:cs="Times New Roman"/>
          <w:i/>
          <w:iCs/>
          <w:sz w:val="24"/>
          <w:szCs w:val="24"/>
        </w:rPr>
        <w:t>American Political Science Review</w:t>
      </w:r>
      <w:r>
        <w:rPr>
          <w:rFonts w:ascii="Times New Roman" w:hAnsi="Times New Roman" w:cs="Times New Roman"/>
          <w:sz w:val="24"/>
          <w:szCs w:val="24"/>
        </w:rPr>
        <w:t>, 84(2).</w:t>
      </w:r>
    </w:p>
    <w:p w:rsidR="00E963FD" w:rsidRPr="009343D1" w:rsidRDefault="00E963FD" w:rsidP="00E963FD">
      <w:pPr>
        <w:spacing w:line="240" w:lineRule="auto"/>
        <w:ind w:left="720" w:hanging="720"/>
        <w:rPr>
          <w:rFonts w:ascii="Times New Roman" w:hAnsi="Times New Roman" w:cs="Times New Roman"/>
          <w:sz w:val="24"/>
          <w:szCs w:val="24"/>
        </w:rPr>
      </w:pPr>
      <w:r w:rsidRPr="009343D1">
        <w:rPr>
          <w:rFonts w:ascii="Times New Roman" w:hAnsi="Times New Roman" w:cs="Times New Roman"/>
          <w:sz w:val="24"/>
          <w:szCs w:val="24"/>
        </w:rPr>
        <w:t xml:space="preserve">Carey, </w:t>
      </w:r>
      <w:proofErr w:type="spellStart"/>
      <w:r w:rsidRPr="009343D1">
        <w:rPr>
          <w:rFonts w:ascii="Times New Roman" w:hAnsi="Times New Roman" w:cs="Times New Roman"/>
          <w:sz w:val="24"/>
          <w:szCs w:val="24"/>
        </w:rPr>
        <w:t>Mittie</w:t>
      </w:r>
      <w:proofErr w:type="spellEnd"/>
      <w:r w:rsidRPr="009343D1">
        <w:rPr>
          <w:rFonts w:ascii="Times New Roman" w:hAnsi="Times New Roman" w:cs="Times New Roman"/>
          <w:sz w:val="24"/>
          <w:szCs w:val="24"/>
        </w:rPr>
        <w:t xml:space="preserve"> K. "The Parallel </w:t>
      </w:r>
      <w:proofErr w:type="spellStart"/>
      <w:r w:rsidRPr="009343D1">
        <w:rPr>
          <w:rFonts w:ascii="Times New Roman" w:hAnsi="Times New Roman" w:cs="Times New Roman"/>
          <w:sz w:val="24"/>
          <w:szCs w:val="24"/>
        </w:rPr>
        <w:t>Rhetorics</w:t>
      </w:r>
      <w:proofErr w:type="spellEnd"/>
      <w:r w:rsidRPr="009343D1">
        <w:rPr>
          <w:rFonts w:ascii="Times New Roman" w:hAnsi="Times New Roman" w:cs="Times New Roman"/>
          <w:sz w:val="24"/>
          <w:szCs w:val="24"/>
        </w:rPr>
        <w:t xml:space="preserve"> of Ella Baker." </w:t>
      </w:r>
      <w:r w:rsidRPr="009343D1">
        <w:rPr>
          <w:rFonts w:ascii="Times New Roman" w:hAnsi="Times New Roman" w:cs="Times New Roman"/>
          <w:i/>
          <w:iCs/>
          <w:sz w:val="24"/>
          <w:szCs w:val="24"/>
        </w:rPr>
        <w:t>Southern Communication Journal</w:t>
      </w:r>
      <w:r w:rsidRPr="009343D1">
        <w:rPr>
          <w:rFonts w:ascii="Times New Roman" w:hAnsi="Times New Roman" w:cs="Times New Roman"/>
          <w:sz w:val="24"/>
          <w:szCs w:val="24"/>
        </w:rPr>
        <w:t> 79, no. 1 (2014): 27-40.</w:t>
      </w:r>
    </w:p>
    <w:p w:rsidR="00E963FD" w:rsidRPr="009343D1" w:rsidRDefault="00E963FD" w:rsidP="00E963FD">
      <w:pPr>
        <w:spacing w:line="240" w:lineRule="auto"/>
        <w:ind w:left="720" w:hanging="720"/>
        <w:rPr>
          <w:rFonts w:ascii="Times New Roman" w:hAnsi="Times New Roman" w:cs="Times New Roman"/>
          <w:sz w:val="24"/>
          <w:szCs w:val="24"/>
        </w:rPr>
      </w:pPr>
      <w:r w:rsidRPr="009343D1">
        <w:rPr>
          <w:rFonts w:ascii="Times New Roman" w:hAnsi="Times New Roman" w:cs="Times New Roman"/>
          <w:sz w:val="24"/>
          <w:szCs w:val="24"/>
        </w:rPr>
        <w:lastRenderedPageBreak/>
        <w:t xml:space="preserve">Elliott, </w:t>
      </w:r>
      <w:proofErr w:type="spellStart"/>
      <w:r w:rsidRPr="009343D1">
        <w:rPr>
          <w:rFonts w:ascii="Times New Roman" w:hAnsi="Times New Roman" w:cs="Times New Roman"/>
          <w:sz w:val="24"/>
          <w:szCs w:val="24"/>
        </w:rPr>
        <w:t>Aprele</w:t>
      </w:r>
      <w:proofErr w:type="spellEnd"/>
      <w:r w:rsidRPr="009343D1">
        <w:rPr>
          <w:rFonts w:ascii="Times New Roman" w:hAnsi="Times New Roman" w:cs="Times New Roman"/>
          <w:sz w:val="24"/>
          <w:szCs w:val="24"/>
        </w:rPr>
        <w:t>. "Ella Baker: Free Agent in the Civil Rights Movement." </w:t>
      </w:r>
      <w:r w:rsidRPr="009343D1">
        <w:rPr>
          <w:rFonts w:ascii="Times New Roman" w:hAnsi="Times New Roman" w:cs="Times New Roman"/>
          <w:i/>
          <w:iCs/>
          <w:sz w:val="24"/>
          <w:szCs w:val="24"/>
        </w:rPr>
        <w:t>Journal of Black Studies</w:t>
      </w:r>
      <w:r w:rsidRPr="009343D1">
        <w:rPr>
          <w:rFonts w:ascii="Times New Roman" w:hAnsi="Times New Roman" w:cs="Times New Roman"/>
          <w:sz w:val="24"/>
          <w:szCs w:val="24"/>
        </w:rPr>
        <w:t xml:space="preserve"> 26, no. 5 (1996): 593-603. Accessed February 21, 2020. </w:t>
      </w:r>
      <w:hyperlink r:id="rId4" w:history="1">
        <w:r w:rsidRPr="009343D1">
          <w:rPr>
            <w:rStyle w:val="Hyperlink"/>
            <w:rFonts w:ascii="Times New Roman" w:hAnsi="Times New Roman" w:cs="Times New Roman"/>
            <w:sz w:val="24"/>
            <w:szCs w:val="24"/>
          </w:rPr>
          <w:t>www.jstor.org/stable/2784885</w:t>
        </w:r>
      </w:hyperlink>
      <w:r w:rsidRPr="009343D1">
        <w:rPr>
          <w:rFonts w:ascii="Times New Roman" w:hAnsi="Times New Roman" w:cs="Times New Roman"/>
          <w:sz w:val="24"/>
          <w:szCs w:val="24"/>
        </w:rPr>
        <w:t>.</w:t>
      </w:r>
    </w:p>
    <w:p w:rsidR="00E963FD" w:rsidRPr="009343D1" w:rsidRDefault="00E963FD" w:rsidP="00E963FD">
      <w:pPr>
        <w:spacing w:line="240" w:lineRule="auto"/>
        <w:ind w:left="720" w:hanging="720"/>
        <w:rPr>
          <w:rFonts w:ascii="Times New Roman" w:hAnsi="Times New Roman" w:cs="Times New Roman"/>
          <w:sz w:val="24"/>
          <w:szCs w:val="24"/>
        </w:rPr>
      </w:pPr>
      <w:r w:rsidRPr="009343D1">
        <w:rPr>
          <w:rFonts w:ascii="Times New Roman" w:hAnsi="Times New Roman" w:cs="Times New Roman"/>
          <w:sz w:val="24"/>
          <w:szCs w:val="24"/>
        </w:rPr>
        <w:t xml:space="preserve">Greene, C., </w:t>
      </w:r>
      <w:proofErr w:type="spellStart"/>
      <w:r w:rsidRPr="009343D1">
        <w:rPr>
          <w:rFonts w:ascii="Times New Roman" w:hAnsi="Times New Roman" w:cs="Times New Roman"/>
          <w:sz w:val="24"/>
          <w:szCs w:val="24"/>
        </w:rPr>
        <w:t>Korstad</w:t>
      </w:r>
      <w:proofErr w:type="spellEnd"/>
      <w:r w:rsidRPr="009343D1">
        <w:rPr>
          <w:rFonts w:ascii="Times New Roman" w:hAnsi="Times New Roman" w:cs="Times New Roman"/>
          <w:sz w:val="24"/>
          <w:szCs w:val="24"/>
        </w:rPr>
        <w:t xml:space="preserve">, R., </w:t>
      </w:r>
      <w:proofErr w:type="spellStart"/>
      <w:r w:rsidRPr="009343D1">
        <w:rPr>
          <w:rFonts w:ascii="Times New Roman" w:hAnsi="Times New Roman" w:cs="Times New Roman"/>
          <w:sz w:val="24"/>
          <w:szCs w:val="24"/>
        </w:rPr>
        <w:t>Demilio</w:t>
      </w:r>
      <w:proofErr w:type="spellEnd"/>
      <w:r w:rsidRPr="009343D1">
        <w:rPr>
          <w:rFonts w:ascii="Times New Roman" w:hAnsi="Times New Roman" w:cs="Times New Roman"/>
          <w:sz w:val="24"/>
          <w:szCs w:val="24"/>
        </w:rPr>
        <w:t xml:space="preserve">, J., </w:t>
      </w:r>
      <w:proofErr w:type="spellStart"/>
      <w:r w:rsidRPr="009343D1">
        <w:rPr>
          <w:rFonts w:ascii="Times New Roman" w:hAnsi="Times New Roman" w:cs="Times New Roman"/>
          <w:sz w:val="24"/>
          <w:szCs w:val="24"/>
        </w:rPr>
        <w:t>Ransby</w:t>
      </w:r>
      <w:proofErr w:type="spellEnd"/>
      <w:r w:rsidRPr="009343D1">
        <w:rPr>
          <w:rFonts w:ascii="Times New Roman" w:hAnsi="Times New Roman" w:cs="Times New Roman"/>
          <w:sz w:val="24"/>
          <w:szCs w:val="24"/>
        </w:rPr>
        <w:t xml:space="preserve">, B., Lee, C. K., &amp; </w:t>
      </w:r>
      <w:proofErr w:type="spellStart"/>
      <w:r w:rsidRPr="009343D1">
        <w:rPr>
          <w:rFonts w:ascii="Times New Roman" w:hAnsi="Times New Roman" w:cs="Times New Roman"/>
          <w:sz w:val="24"/>
          <w:szCs w:val="24"/>
        </w:rPr>
        <w:t>Fosl</w:t>
      </w:r>
      <w:proofErr w:type="spellEnd"/>
      <w:r w:rsidRPr="009343D1">
        <w:rPr>
          <w:rFonts w:ascii="Times New Roman" w:hAnsi="Times New Roman" w:cs="Times New Roman"/>
          <w:sz w:val="24"/>
          <w:szCs w:val="24"/>
        </w:rPr>
        <w:t xml:space="preserve">, C. (2006). </w:t>
      </w:r>
      <w:proofErr w:type="spellStart"/>
      <w:r w:rsidRPr="009343D1">
        <w:rPr>
          <w:rFonts w:ascii="Times New Roman" w:hAnsi="Times New Roman" w:cs="Times New Roman"/>
          <w:sz w:val="24"/>
          <w:szCs w:val="24"/>
        </w:rPr>
        <w:t>Whats</w:t>
      </w:r>
      <w:proofErr w:type="spellEnd"/>
      <w:r w:rsidRPr="009343D1">
        <w:rPr>
          <w:rFonts w:ascii="Times New Roman" w:hAnsi="Times New Roman" w:cs="Times New Roman"/>
          <w:sz w:val="24"/>
          <w:szCs w:val="24"/>
        </w:rPr>
        <w:t xml:space="preserve"> Sex Got to Do with It: Gender and the New Black Freedom Movement Scholarship. </w:t>
      </w:r>
      <w:r w:rsidRPr="009343D1">
        <w:rPr>
          <w:rFonts w:ascii="Times New Roman" w:hAnsi="Times New Roman" w:cs="Times New Roman"/>
          <w:i/>
          <w:iCs/>
          <w:sz w:val="24"/>
          <w:szCs w:val="24"/>
        </w:rPr>
        <w:t>Feminist Studies</w:t>
      </w:r>
      <w:r w:rsidRPr="009343D1">
        <w:rPr>
          <w:rFonts w:ascii="Times New Roman" w:hAnsi="Times New Roman" w:cs="Times New Roman"/>
          <w:sz w:val="24"/>
          <w:szCs w:val="24"/>
        </w:rPr>
        <w:t>, </w:t>
      </w:r>
      <w:r w:rsidRPr="009343D1">
        <w:rPr>
          <w:rFonts w:ascii="Times New Roman" w:hAnsi="Times New Roman" w:cs="Times New Roman"/>
          <w:i/>
          <w:iCs/>
          <w:sz w:val="24"/>
          <w:szCs w:val="24"/>
        </w:rPr>
        <w:t>32</w:t>
      </w:r>
      <w:r w:rsidRPr="009343D1">
        <w:rPr>
          <w:rFonts w:ascii="Times New Roman" w:hAnsi="Times New Roman" w:cs="Times New Roman"/>
          <w:sz w:val="24"/>
          <w:szCs w:val="24"/>
        </w:rPr>
        <w:t xml:space="preserve">(1), 163. </w:t>
      </w:r>
      <w:proofErr w:type="spellStart"/>
      <w:r w:rsidRPr="009343D1">
        <w:rPr>
          <w:rFonts w:ascii="Times New Roman" w:hAnsi="Times New Roman" w:cs="Times New Roman"/>
          <w:sz w:val="24"/>
          <w:szCs w:val="24"/>
        </w:rPr>
        <w:t>doi</w:t>
      </w:r>
      <w:proofErr w:type="spellEnd"/>
      <w:r w:rsidRPr="009343D1">
        <w:rPr>
          <w:rFonts w:ascii="Times New Roman" w:hAnsi="Times New Roman" w:cs="Times New Roman"/>
          <w:sz w:val="24"/>
          <w:szCs w:val="24"/>
        </w:rPr>
        <w:t>: 10.2307/20459077</w:t>
      </w:r>
    </w:p>
    <w:p w:rsidR="00E963FD" w:rsidRPr="009343D1" w:rsidRDefault="00E963FD" w:rsidP="00E963FD">
      <w:pPr>
        <w:spacing w:line="240" w:lineRule="auto"/>
        <w:ind w:left="720" w:hanging="720"/>
        <w:rPr>
          <w:rFonts w:ascii="Times New Roman" w:hAnsi="Times New Roman" w:cs="Times New Roman"/>
          <w:sz w:val="24"/>
          <w:szCs w:val="24"/>
        </w:rPr>
      </w:pPr>
    </w:p>
    <w:p w:rsidR="00E963FD" w:rsidRPr="009343D1" w:rsidRDefault="00E963FD" w:rsidP="00E963FD">
      <w:pPr>
        <w:spacing w:line="240" w:lineRule="auto"/>
        <w:ind w:left="720" w:hanging="720"/>
        <w:rPr>
          <w:rFonts w:ascii="Times New Roman" w:hAnsi="Times New Roman" w:cs="Times New Roman"/>
          <w:sz w:val="24"/>
          <w:szCs w:val="24"/>
        </w:rPr>
      </w:pPr>
      <w:r w:rsidRPr="009343D1">
        <w:rPr>
          <w:rFonts w:ascii="Times New Roman" w:hAnsi="Times New Roman" w:cs="Times New Roman"/>
          <w:sz w:val="24"/>
          <w:szCs w:val="24"/>
        </w:rPr>
        <w:t>Miller, Joshua H. “Empowering Communities: Ella Baker’s Decentralized Leadership Style and Conversational Eloquence.” </w:t>
      </w:r>
      <w:r w:rsidRPr="009343D1">
        <w:rPr>
          <w:rFonts w:ascii="Times New Roman" w:hAnsi="Times New Roman" w:cs="Times New Roman"/>
          <w:i/>
          <w:iCs/>
          <w:sz w:val="24"/>
          <w:szCs w:val="24"/>
        </w:rPr>
        <w:t>Southern Communication Journal</w:t>
      </w:r>
      <w:r w:rsidRPr="009343D1">
        <w:rPr>
          <w:rFonts w:ascii="Times New Roman" w:hAnsi="Times New Roman" w:cs="Times New Roman"/>
          <w:sz w:val="24"/>
          <w:szCs w:val="24"/>
        </w:rPr>
        <w:t> 81, no. 3 (July 2016): 156–67. doi:10.1080/1041794X.2016.1149613.</w:t>
      </w:r>
    </w:p>
    <w:p w:rsidR="00E963FD" w:rsidRPr="009343D1" w:rsidRDefault="00E963FD" w:rsidP="00E963FD">
      <w:pPr>
        <w:spacing w:line="240" w:lineRule="auto"/>
        <w:ind w:left="720" w:hanging="720"/>
        <w:rPr>
          <w:rFonts w:ascii="Times New Roman" w:hAnsi="Times New Roman" w:cs="Times New Roman"/>
          <w:sz w:val="24"/>
          <w:szCs w:val="24"/>
        </w:rPr>
      </w:pPr>
      <w:proofErr w:type="spellStart"/>
      <w:r w:rsidRPr="009343D1">
        <w:rPr>
          <w:rFonts w:ascii="Times New Roman" w:hAnsi="Times New Roman" w:cs="Times New Roman"/>
          <w:sz w:val="24"/>
          <w:szCs w:val="24"/>
        </w:rPr>
        <w:t>Ransby</w:t>
      </w:r>
      <w:proofErr w:type="spellEnd"/>
      <w:r w:rsidRPr="009343D1">
        <w:rPr>
          <w:rFonts w:ascii="Times New Roman" w:hAnsi="Times New Roman" w:cs="Times New Roman"/>
          <w:sz w:val="24"/>
          <w:szCs w:val="24"/>
        </w:rPr>
        <w:t xml:space="preserve">, B. (2003). Ella baker and the black freedom movement: a radical democratic vision. Chapel Hill: University of North Carolina Press. </w:t>
      </w:r>
    </w:p>
    <w:p w:rsidR="00E963FD" w:rsidRPr="009343D1" w:rsidRDefault="00E963FD" w:rsidP="00E963FD">
      <w:pPr>
        <w:spacing w:line="480" w:lineRule="auto"/>
        <w:rPr>
          <w:rFonts w:ascii="Times New Roman" w:hAnsi="Times New Roman" w:cs="Times New Roman"/>
          <w:sz w:val="24"/>
          <w:szCs w:val="24"/>
        </w:rPr>
      </w:pPr>
      <w:r w:rsidRPr="009343D1">
        <w:rPr>
          <w:rFonts w:ascii="Times New Roman" w:hAnsi="Times New Roman" w:cs="Times New Roman"/>
          <w:sz w:val="24"/>
          <w:szCs w:val="24"/>
        </w:rPr>
        <w:t xml:space="preserve">Sullivan, Lisa. "Ella Baker." </w:t>
      </w:r>
      <w:r w:rsidRPr="009343D1">
        <w:rPr>
          <w:rFonts w:ascii="Times New Roman" w:hAnsi="Times New Roman" w:cs="Times New Roman"/>
          <w:i/>
          <w:sz w:val="24"/>
          <w:szCs w:val="24"/>
        </w:rPr>
        <w:t>Social Policy</w:t>
      </w:r>
      <w:r w:rsidRPr="009343D1">
        <w:rPr>
          <w:rFonts w:ascii="Times New Roman" w:hAnsi="Times New Roman" w:cs="Times New Roman"/>
          <w:sz w:val="24"/>
          <w:szCs w:val="24"/>
        </w:rPr>
        <w:t xml:space="preserve"> 30, no. 2 (1999): 54-58.</w:t>
      </w:r>
    </w:p>
    <w:p w:rsidR="00E963FD" w:rsidRPr="009343D1" w:rsidRDefault="00E963FD" w:rsidP="00E963FD">
      <w:pPr>
        <w:spacing w:line="240" w:lineRule="auto"/>
        <w:ind w:left="720" w:hanging="720"/>
        <w:rPr>
          <w:rFonts w:ascii="Times New Roman" w:hAnsi="Times New Roman" w:cs="Times New Roman"/>
          <w:sz w:val="24"/>
          <w:szCs w:val="24"/>
        </w:rPr>
      </w:pPr>
      <w:proofErr w:type="spellStart"/>
      <w:r w:rsidRPr="009343D1">
        <w:rPr>
          <w:rFonts w:ascii="Times New Roman" w:hAnsi="Times New Roman" w:cs="Times New Roman"/>
          <w:sz w:val="24"/>
          <w:szCs w:val="24"/>
        </w:rPr>
        <w:t>Tutashinda</w:t>
      </w:r>
      <w:proofErr w:type="spellEnd"/>
      <w:r w:rsidRPr="009343D1">
        <w:rPr>
          <w:rFonts w:ascii="Times New Roman" w:hAnsi="Times New Roman" w:cs="Times New Roman"/>
          <w:sz w:val="24"/>
          <w:szCs w:val="24"/>
        </w:rPr>
        <w:t>, K. "The grassroots political philosophy of Ella Baker: Oakland, California applicability." Journal of Pan African Studies, vol. 3, no. 9, 2010, p. 25+. Gale Literature Resource Center</w:t>
      </w:r>
    </w:p>
    <w:p w:rsidR="00E963FD" w:rsidRPr="009343D1" w:rsidRDefault="00E963FD" w:rsidP="00E963FD">
      <w:pPr>
        <w:spacing w:line="480" w:lineRule="auto"/>
        <w:rPr>
          <w:rFonts w:ascii="Times New Roman" w:hAnsi="Times New Roman" w:cs="Times New Roman"/>
          <w:sz w:val="24"/>
          <w:szCs w:val="24"/>
        </w:rPr>
      </w:pPr>
    </w:p>
    <w:p w:rsidR="00794E08" w:rsidRDefault="00794E08"/>
    <w:sectPr w:rsidR="00794E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3FD"/>
    <w:rsid w:val="00043831"/>
    <w:rsid w:val="000A3110"/>
    <w:rsid w:val="0010461F"/>
    <w:rsid w:val="002D1B61"/>
    <w:rsid w:val="003721D7"/>
    <w:rsid w:val="00794E08"/>
    <w:rsid w:val="00872D7B"/>
    <w:rsid w:val="00A541BA"/>
    <w:rsid w:val="00AA2173"/>
    <w:rsid w:val="00AD3045"/>
    <w:rsid w:val="00E23EFE"/>
    <w:rsid w:val="00E94FF9"/>
    <w:rsid w:val="00E963FD"/>
    <w:rsid w:val="00F5280D"/>
    <w:rsid w:val="00F728F9"/>
    <w:rsid w:val="00F835B0"/>
    <w:rsid w:val="00FF3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02DA"/>
  <w15:chartTrackingRefBased/>
  <w15:docId w15:val="{0504B68B-AA46-466A-8BAB-5D535BBB4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63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63F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http://www.jstor.org/stable/27848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2665</Words>
  <Characters>15191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Shyan R. Edwards</dc:creator>
  <cp:keywords/>
  <dc:description/>
  <cp:lastModifiedBy>SHENELLE.CUNNINGHAM@student.mec.cuny.edu</cp:lastModifiedBy>
  <cp:revision>2</cp:revision>
  <dcterms:created xsi:type="dcterms:W3CDTF">2020-05-14T00:57:00Z</dcterms:created>
  <dcterms:modified xsi:type="dcterms:W3CDTF">2020-05-14T00:57:00Z</dcterms:modified>
</cp:coreProperties>
</file>